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2019年贵州工程应用技术学院“千人留学计划”合作院校</w:t>
      </w:r>
    </w:p>
    <w:tbl>
      <w:tblPr>
        <w:tblStyle w:val="7"/>
        <w:tblW w:w="155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4600"/>
        <w:gridCol w:w="9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地区、国别</w:t>
            </w:r>
          </w:p>
        </w:tc>
        <w:tc>
          <w:tcPr>
            <w:tcW w:w="4600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学校</w:t>
            </w:r>
          </w:p>
        </w:tc>
        <w:tc>
          <w:tcPr>
            <w:tcW w:w="9330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院系、专业设置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55" w:type="dxa"/>
            <w:vMerge w:val="restart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kern w:val="2"/>
                <w:sz w:val="30"/>
                <w:szCs w:val="30"/>
                <w:lang w:val="en-US" w:eastAsia="zh-CN" w:bidi="ar-SA"/>
              </w:rPr>
              <w:pict>
                <v:shape id="图片 19" o:spid="_x0000_s1031" o:spt="75" type="#_x0000_t75" style="position:absolute;left:0pt;margin-left:3.8pt;margin-top:28.25pt;height:35.7pt;width:59.45pt;z-index:25167564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</w:t>
            </w:r>
          </w:p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（要求外语基础扎实）</w:t>
            </w:r>
          </w:p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马来亚大学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University</w:t>
            </w: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 of Malaya (UM)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CGPA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3.2以上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金融与货币经济学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国际经济学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劳动力经济学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资源经济学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企业发展学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发展研究学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公共行政管理学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人力资源管理学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政治经济学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应用统计学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会计学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工商管理学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英语教育学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中文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计算机网络工程体系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软件工程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信息管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8"/>
                <w:szCs w:val="28"/>
              </w:rPr>
              <w:t>理体系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人工智能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信息技术管理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、多媒体、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电子通讯工程学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生物医药工程学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化学工程学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电气工程学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电脑辅助设计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辅助生产工程学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环境工程学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土木工程学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材料工程学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物理学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机械工程学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制造工程学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统计学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、数学、地质学、建筑科学、音乐学、舞蹈学、生物医学等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北方大学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 Utara Malaysia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、多媒体、经济学、会计学、金融、会计（信息系统）、伊斯兰金融银行学、农贸管理、旅游管理、国际贸易管理、国际事务管理、银行学、科技管理学、市场学、风险管理与保险、工商管理（物流及运输）、酒店管理、运营管理、工业统计、决策科学、商科数学、工商管理、人力资源管理、发展管理、企业管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、英语教育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彭亨大学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  <w:t>Universiti Malaysia Pahang</w:t>
            </w:r>
            <w:r>
              <w:rPr>
                <w:rFonts w:hint="eastAsia" w:ascii="楷体_GB2312" w:eastAsia="楷体_GB2312"/>
                <w:sz w:val="30"/>
                <w:szCs w:val="30"/>
              </w:rPr>
              <w:tab/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电子工程、电力系统、机械工程、机械制造工程、汽车机械工程、土木工程、土木工程环境、化学工程、气体技术、生物技术、软件工程、计算机系统与网络、制造工程、项目管理、工业技术管理、</w:t>
            </w:r>
            <w:bookmarkStart w:id="0" w:name="OLE_LINK1"/>
            <w:r>
              <w:rPr>
                <w:rFonts w:hint="eastAsia" w:ascii="仿宋_GB2312" w:eastAsia="仿宋_GB2312"/>
                <w:sz w:val="28"/>
                <w:szCs w:val="28"/>
              </w:rPr>
              <w:t>职业安全与健康</w:t>
            </w:r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、工业化学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博特拉大学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 Putra Malaysia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农学、计算机和IT、建筑及设计、经济管理、教育、工程、食品科学以及生物学、林学、人文环境、医学以及健康科学、现代语言、环境研究、社会学研究和管理、理科以及应用科学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、机械工程专业、音乐表演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沙巴大学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 Malaysia Sabah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品科学及营养学、生物工艺学、生物保护学、环境科学、地质学、工业化学、植物工艺学、物理学、数学、多媒体技术、电子商务、工程与信息系统、心理学及社会服务、数学教育、科学、经济学、英语教育、运动学、社会学及人类学、传媒学、劳资关系学、国际关系学、商业与经济学、国际商务与金融系、视觉艺术、创作性写作、音乐产业、音乐教育、音乐技术、爵士乐创作、大提琴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理工学院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>Universiti Teknologi Malaysia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科技管理学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市场管理学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人力资源发展心理学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人力资源发展学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会计学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土木工程学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建筑学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测量学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城市与区域规划学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景观设计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建筑科学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房地产管理学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地理信息科学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地球信息工程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土地管理与开发学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电气工程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机电工程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电子工程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航空机械工程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汽车机械工程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航海建筑与离岸工程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机械材料工程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工业机械工程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制造工程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生物加工化学工程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天然气化学工程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化学工程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石油工程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核工程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、计算机科学、图形和多媒体软件、软件工程、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英语教育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电机工程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（技术教育）、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沟通技巧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运动科学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土木工程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理科教育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物理学（理科与计算机教育学学士）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化学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数学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物理学（理科教育学学士）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伊斯兰研究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工业物理学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工业化学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工业数学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物理学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生物医药工程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工业生物学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生物学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机械精密工程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电子系统工程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化学加工工程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top"/>
          </w:tcPr>
          <w:p>
            <w:pPr>
              <w:ind w:firstLine="300" w:firstLineChars="100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泰国</w:t>
            </w:r>
          </w:p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INCLUDEPICTURE \d "http://i03.pictn.sogoucdn.com/915aaa596c43f52e" \* MERGEFORMATINET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pict>
                <v:shape id="_x0000_i1025" o:spt="75" alt="IMG_256" type="#_x0000_t75" style="height:34.9pt;width:59.6pt;" filled="f" o:preferrelative="t" stroked="f" coordsize="21600,21600">
                  <v:path/>
                  <v:fill on="f" focussize="0,0"/>
                  <v:stroke on="f"/>
                  <v:imagedata r:id="rId5" o:title="IMG_256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46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待定</w:t>
            </w:r>
          </w:p>
        </w:tc>
        <w:tc>
          <w:tcPr>
            <w:tcW w:w="933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待定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55" w:type="dxa"/>
            <w:vAlign w:val="top"/>
          </w:tcPr>
          <w:p>
            <w:pPr>
              <w:ind w:firstLine="300" w:firstLineChars="100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德国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INCLUDEPICTURE \d "http://i04.pictn.sogoucdn.com/d0645ec8aee1a6cc" \* MERGEFORMATINET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pict>
                <v:shape id="_x0000_i1026" o:spt="75" alt="IMG_256" type="#_x0000_t75" style="height:48.05pt;width:69.05pt;" filled="f" o:preferrelative="t" stroked="f" coordsize="21600,21600">
                  <v:path/>
                  <v:fill on="f" focussize="0,0"/>
                  <v:stroke on="f"/>
                  <v:imagedata r:id="rId6" o:title="IMG_256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（要求外语基础扎实）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46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美因茨应用技术大学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>HS Mainz, University of Applied Sciences, School of Technology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（限土木工程专业本科大三学生申报）</w:t>
            </w:r>
          </w:p>
        </w:tc>
        <w:tc>
          <w:tcPr>
            <w:tcW w:w="933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土木工程专业（大四派出，一年期）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top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pict>
                <v:shape id="_x0000_s1030" o:spid="_x0000_s1030" o:spt="75" type="#_x0000_t75" style="position:absolute;left:0pt;margin-left:4.55pt;margin-top:40.7pt;height:37.45pt;width:56.75pt;z-index:251672576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中国台湾</w:t>
            </w:r>
            <w:r>
              <w:rPr>
                <w:rFonts w:hint="eastAsia" w:ascii="仿宋_GB2312" w:eastAsia="仿宋_GB2312"/>
                <w:b/>
                <w:sz w:val="28"/>
                <w:szCs w:val="30"/>
                <w:lang w:eastAsia="zh-CN"/>
              </w:rPr>
              <w:t>（只限）</w:t>
            </w: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朝阳科技大学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Chaoyang University of Technology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金融系、企业管理系、保险金融管理系、会计系、休闲事业管理系、营销与流通管理系、银发产业管理系、营建工程系、工业工程与管理系、应用化学系、环境工程与管理系、建筑系(建筑组、室内设计组)、工业设计系、视觉传达设计系、景观及都市设计系、传播艺术系、应用英语系、幼儿保育系、社会工作系、信息管理系、资讯工程系、信息与通讯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建国科技大学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Chienkuo Technology University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动化工程系暨机电光系统研究所、电机工程暨研究所、机械工程系暨制造科技研究所、电子工程系暨研究所、土木工程系暨土木防灾研究所、电脑与通讯工程系、资讯管理系、国际企业管理系、工业工程与管理系、商业设计系、空间设计系、数位媒体设计系、游戏与产品设计系、应用外语系、美容系、运动健康与休闲系、观光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明新科技大学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Minghsin University of Science and Technology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工程系、电机工程系、电子工程系、化学工程系、土木工程系、光电系统工程系、材料科学与工程系、通讯工程系、环境资源管理系、资讯工程系、营建工程与管理研究所、精密机电工程研究所、工业工程与管理系、资讯管理系、国际企业系、企业管理系、财务金融系、工程管理研究所、全球运筹管理中心、旅馆事业管理系、幼儿保育系、休闲事业管理系、老人服务事业管理系、应用外语系、运动管理系、人文艺术教学中心、社会科学教学中心、自然科学教学中心、语言教学中心、艺文中心、客家文化研究中心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院系专业设置仅供参考，具体请参考该校官方网页。</w:t>
      </w:r>
    </w:p>
    <w:p>
      <w:pPr>
        <w:ind w:left="1500" w:hanging="1500" w:hangingChars="5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外语达到欧美学校要求水平的同学，出我校对外合作渠道外还可申请借助我校对口支援的高校西南大学、中国矿业大学国际交流平台赴欧美学习。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733"/>
    <w:rsid w:val="00102BF4"/>
    <w:rsid w:val="001334AE"/>
    <w:rsid w:val="002F77C8"/>
    <w:rsid w:val="003A053B"/>
    <w:rsid w:val="00437E71"/>
    <w:rsid w:val="00507893"/>
    <w:rsid w:val="005D11FD"/>
    <w:rsid w:val="006B11FC"/>
    <w:rsid w:val="006F27C3"/>
    <w:rsid w:val="00710FC9"/>
    <w:rsid w:val="00777035"/>
    <w:rsid w:val="007925B7"/>
    <w:rsid w:val="00800E76"/>
    <w:rsid w:val="0088609A"/>
    <w:rsid w:val="009C59C5"/>
    <w:rsid w:val="009E0B38"/>
    <w:rsid w:val="00A92035"/>
    <w:rsid w:val="00AC08E1"/>
    <w:rsid w:val="00BC2733"/>
    <w:rsid w:val="00C217AC"/>
    <w:rsid w:val="00D11C2F"/>
    <w:rsid w:val="00DB5E8B"/>
    <w:rsid w:val="00E56EC9"/>
    <w:rsid w:val="00EF698D"/>
    <w:rsid w:val="00F11223"/>
    <w:rsid w:val="00F45404"/>
    <w:rsid w:val="00F81A66"/>
    <w:rsid w:val="00FD1EF8"/>
    <w:rsid w:val="033850D2"/>
    <w:rsid w:val="04F33315"/>
    <w:rsid w:val="076B3B09"/>
    <w:rsid w:val="08082FB1"/>
    <w:rsid w:val="0ABD6073"/>
    <w:rsid w:val="0D1D2A3B"/>
    <w:rsid w:val="151D577E"/>
    <w:rsid w:val="15943390"/>
    <w:rsid w:val="194A3D5E"/>
    <w:rsid w:val="1DBF6290"/>
    <w:rsid w:val="21FB3CA9"/>
    <w:rsid w:val="22CC21C8"/>
    <w:rsid w:val="23F7734A"/>
    <w:rsid w:val="246F2806"/>
    <w:rsid w:val="255E692E"/>
    <w:rsid w:val="25633CE3"/>
    <w:rsid w:val="2CD825A0"/>
    <w:rsid w:val="30277DCB"/>
    <w:rsid w:val="321E5680"/>
    <w:rsid w:val="32990FBB"/>
    <w:rsid w:val="36943111"/>
    <w:rsid w:val="3AD57BCA"/>
    <w:rsid w:val="3BC946D4"/>
    <w:rsid w:val="3CA9176F"/>
    <w:rsid w:val="431B5F24"/>
    <w:rsid w:val="48942A3E"/>
    <w:rsid w:val="4D55187D"/>
    <w:rsid w:val="4E4C0585"/>
    <w:rsid w:val="5749467A"/>
    <w:rsid w:val="5C1D7F1E"/>
    <w:rsid w:val="5EAB5AB1"/>
    <w:rsid w:val="617E5C7F"/>
    <w:rsid w:val="628F4C1B"/>
    <w:rsid w:val="63C807CF"/>
    <w:rsid w:val="648C1BBE"/>
    <w:rsid w:val="672E422E"/>
    <w:rsid w:val="6BB42581"/>
    <w:rsid w:val="6CFA3182"/>
    <w:rsid w:val="70207DC1"/>
    <w:rsid w:val="72770527"/>
    <w:rsid w:val="732914E2"/>
    <w:rsid w:val="79CA6081"/>
    <w:rsid w:val="7B4A4215"/>
    <w:rsid w:val="7CA91E69"/>
    <w:rsid w:val="7D094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character" w:styleId="4">
    <w:name w:val="Emphasis"/>
    <w:basedOn w:val="3"/>
    <w:qFormat/>
    <w:uiPriority w:val="20"/>
    <w:rPr>
      <w:i/>
    </w:rPr>
  </w:style>
  <w:style w:type="character" w:styleId="5">
    <w:name w:val="Hyperlink"/>
    <w:basedOn w:val="3"/>
    <w:unhideWhenUsed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165</Words>
  <Characters>944</Characters>
  <Lines>7</Lines>
  <Paragraphs>2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2015-03-27T03:45:00Z</dcterms:created>
  <dc:creator>yuchao</dc:creator>
  <cp:lastModifiedBy>Jojo May</cp:lastModifiedBy>
  <dcterms:modified xsi:type="dcterms:W3CDTF">2019-03-08T03:35:51Z</dcterms:modified>
  <dc:title>地区、国别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